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02FD06" w14:textId="6989F7E3" w:rsidR="00C96B54" w:rsidRPr="0078456A" w:rsidRDefault="00E5599C" w:rsidP="0078456A">
      <w:pPr>
        <w:jc w:val="center"/>
        <w:rPr>
          <w:rFonts w:ascii="Yu Gothic" w:eastAsia="Yu Gothic" w:hAnsi="Yu Gothic" w:hint="eastAsia"/>
          <w:b/>
          <w:bCs/>
        </w:rPr>
      </w:pPr>
      <w:r>
        <w:rPr>
          <w:rFonts w:ascii="Yu Gothic" w:eastAsia="Yu Gothic" w:hAnsi="Yu Gothic" w:hint="eastAsia"/>
          <w:b/>
          <w:bCs/>
          <w:noProof/>
        </w:rPr>
        <mc:AlternateContent>
          <mc:Choice Requires="wps">
            <w:drawing>
              <wp:anchor distT="0" distB="0" distL="114300" distR="114300" simplePos="0" relativeHeight="251659264" behindDoc="0" locked="0" layoutInCell="1" allowOverlap="1" wp14:anchorId="6CF7A3A4" wp14:editId="608AA815">
                <wp:simplePos x="0" y="0"/>
                <wp:positionH relativeFrom="page">
                  <wp:align>left</wp:align>
                </wp:positionH>
                <wp:positionV relativeFrom="paragraph">
                  <wp:posOffset>-779145</wp:posOffset>
                </wp:positionV>
                <wp:extent cx="7569642" cy="333955"/>
                <wp:effectExtent l="0" t="0" r="0" b="9525"/>
                <wp:wrapNone/>
                <wp:docPr id="1" name="テキスト ボックス 1"/>
                <wp:cNvGraphicFramePr/>
                <a:graphic xmlns:a="http://schemas.openxmlformats.org/drawingml/2006/main">
                  <a:graphicData uri="http://schemas.microsoft.com/office/word/2010/wordprocessingShape">
                    <wps:wsp>
                      <wps:cNvSpPr txBox="1"/>
                      <wps:spPr>
                        <a:xfrm>
                          <a:off x="0" y="0"/>
                          <a:ext cx="7569642" cy="333955"/>
                        </a:xfrm>
                        <a:prstGeom prst="rect">
                          <a:avLst/>
                        </a:prstGeom>
                        <a:solidFill>
                          <a:srgbClr val="FF5050"/>
                        </a:solidFill>
                        <a:ln w="6350">
                          <a:noFill/>
                        </a:ln>
                      </wps:spPr>
                      <wps:txbx>
                        <w:txbxContent>
                          <w:p w14:paraId="689DD22B" w14:textId="14658C74" w:rsidR="00E5599C" w:rsidRPr="003D28EA" w:rsidRDefault="00E5599C" w:rsidP="00E5599C">
                            <w:pPr>
                              <w:jc w:val="right"/>
                              <w:rPr>
                                <w:rFonts w:ascii="游ゴシック Medium" w:eastAsia="游ゴシック Medium" w:hAnsi="游ゴシック Medium"/>
                                <w:b/>
                                <w:bCs/>
                                <w:color w:val="FFFFFF" w:themeColor="background1"/>
                              </w:rPr>
                            </w:pPr>
                            <w:r w:rsidRPr="003D28EA">
                              <w:rPr>
                                <w:rFonts w:ascii="游ゴシック Medium" w:eastAsia="游ゴシック Medium" w:hAnsi="游ゴシック Medium" w:hint="eastAsia"/>
                                <w:b/>
                                <w:bCs/>
                                <w:color w:val="FFFFFF" w:themeColor="background1"/>
                              </w:rPr>
                              <w:t>サンプル</w:t>
                            </w:r>
                          </w:p>
                        </w:txbxContent>
                      </wps:txbx>
                      <wps:bodyPr rot="0" spcFirstLastPara="0" vertOverflow="overflow" horzOverflow="overflow" vert="horz" wrap="square" lIns="288000" tIns="0" rIns="288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F7A3A4" id="_x0000_t202" coordsize="21600,21600" o:spt="202" path="m,l,21600r21600,l21600,xe">
                <v:stroke joinstyle="miter"/>
                <v:path gradientshapeok="t" o:connecttype="rect"/>
              </v:shapetype>
              <v:shape id="テキスト ボックス 1" o:spid="_x0000_s1026" type="#_x0000_t202" style="position:absolute;left:0;text-align:left;margin-left:0;margin-top:-61.35pt;width:596.05pt;height:26.3pt;z-index:2516592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" fillcolor="#ff5050" stroked="f" strokeweight=".5pt">
                <v:textbox inset="8mm,0,8mm,0">
                  <w:txbxContent>
                    <w:p w14:paraId="689DD22B" w14:textId="14658C74" w:rsidR="00E5599C" w:rsidRPr="003D28EA" w:rsidRDefault="00E5599C" w:rsidP="00E5599C">
                      <w:pPr>
                        <w:jc w:val="right"/>
                        <w:rPr>
                          <w:rFonts w:ascii="游ゴシック Medium" w:eastAsia="游ゴシック Medium" w:hAnsi="游ゴシック Medium"/>
                          <w:b/>
                          <w:bCs/>
                          <w:color w:val="FFFFFF" w:themeColor="background1"/>
                        </w:rPr>
                      </w:pPr>
                      <w:r w:rsidRPr="003D28EA">
                        <w:rPr>
                          <w:rFonts w:ascii="游ゴシック Medium" w:eastAsia="游ゴシック Medium" w:hAnsi="游ゴシック Medium" w:hint="eastAsia"/>
                          <w:b/>
                          <w:bCs/>
                          <w:color w:val="FFFFFF" w:themeColor="background1"/>
                        </w:rPr>
                        <w:t>サンプル</w:t>
                      </w:r>
                    </w:p>
                  </w:txbxContent>
                </v:textbox>
                <w10:wrap anchorx="page"/>
              </v:shape>
            </w:pict>
          </mc:Fallback>
        </mc:AlternateContent>
      </w:r>
      <w:r>
        <w:rPr>
          <w:rFonts w:ascii="Yu Gothic" w:eastAsia="Yu Gothic" w:hAnsi="Yu Gothic" w:hint="eastAsia"/>
          <w:b/>
          <w:bCs/>
        </w:rPr>
        <w:t>【法人名】 弔慰金規定</w:t>
      </w:r>
    </w:p>
    <w:p w14:paraId="07854AD4" w14:textId="77777777" w:rsidR="00E5599C" w:rsidRDefault="00E5599C" w:rsidP="00521B74">
      <w:pPr>
        <w:spacing w:beforeLines="100" w:before="360"/>
      </w:pPr>
      <w:r>
        <w:rPr>
          <w:rFonts w:hint="eastAsia"/>
        </w:rPr>
        <w:t>（目的）</w:t>
      </w:r>
    </w:p>
    <w:p w14:paraId="1F946595" w14:textId="0732BCEB" w:rsidR="00E5599C" w:rsidRDefault="00E5599C" w:rsidP="00E5599C">
      <w:pPr>
        <w:ind w:left="850" w:hangingChars="405" w:hanging="850"/>
      </w:pPr>
      <w:r>
        <w:rPr>
          <w:rFonts w:hint="eastAsia"/>
        </w:rPr>
        <w:t>第１条</w:t>
      </w:r>
      <w:r>
        <w:tab/>
      </w:r>
      <w:r w:rsidR="003D28EA">
        <w:rPr>
          <w:rFonts w:hint="eastAsia"/>
        </w:rPr>
        <w:t>本</w:t>
      </w:r>
      <w:r>
        <w:rPr>
          <w:rFonts w:hint="eastAsia"/>
        </w:rPr>
        <w:t>規程は、従業員等の福利厚生制度として実施する弔慰金・見舞金制度について定める。</w:t>
      </w:r>
    </w:p>
    <w:p w14:paraId="09A19587" w14:textId="6582188B" w:rsidR="00521B74" w:rsidRDefault="00521B74" w:rsidP="00521B74">
      <w:pPr>
        <w:spacing w:beforeLines="100" w:before="360"/>
      </w:pPr>
      <w:r>
        <w:rPr>
          <w:rFonts w:hint="eastAsia"/>
        </w:rPr>
        <w:t>（定義）</w:t>
      </w:r>
    </w:p>
    <w:p w14:paraId="05F3F193" w14:textId="77777777" w:rsidR="00521B74" w:rsidRDefault="00521B74" w:rsidP="00521B74">
      <w:pPr>
        <w:ind w:left="850" w:hangingChars="405" w:hanging="850"/>
      </w:pPr>
      <w:r>
        <w:rPr>
          <w:rFonts w:hint="eastAsia"/>
        </w:rPr>
        <w:t>第２条</w:t>
      </w:r>
      <w:r>
        <w:tab/>
      </w:r>
      <w:r>
        <w:rPr>
          <w:rFonts w:hint="eastAsia"/>
        </w:rPr>
        <w:t>本規程において「従業員等」とは、次の各号に掲げる者をいう。</w:t>
      </w:r>
    </w:p>
    <w:p w14:paraId="51A8C537" w14:textId="35FD2F83" w:rsidR="00521B74" w:rsidRDefault="00521B74" w:rsidP="00521B74">
      <w:pPr>
        <w:pStyle w:val="a7"/>
        <w:numPr>
          <w:ilvl w:val="0"/>
          <w:numId w:val="2"/>
        </w:numPr>
        <w:ind w:leftChars="0" w:left="1276"/>
      </w:pPr>
      <w:r>
        <w:rPr>
          <w:rFonts w:hint="eastAsia"/>
        </w:rPr>
        <w:t>【</w:t>
      </w:r>
      <w:r>
        <w:rPr>
          <w:rFonts w:hint="eastAsia"/>
        </w:rPr>
        <w:t>雇用形態</w:t>
      </w:r>
      <w:r w:rsidR="000D4BD7">
        <w:rPr>
          <w:rFonts w:hint="eastAsia"/>
        </w:rPr>
        <w:t>や雇用期間</w:t>
      </w:r>
      <w:r>
        <w:rPr>
          <w:rFonts w:hint="eastAsia"/>
        </w:rPr>
        <w:t>等に応じて</w:t>
      </w:r>
      <w:r w:rsidR="000D4BD7">
        <w:rPr>
          <w:rFonts w:hint="eastAsia"/>
        </w:rPr>
        <w:t>必要があれば</w:t>
      </w:r>
      <w:r>
        <w:rPr>
          <w:rFonts w:hint="eastAsia"/>
        </w:rPr>
        <w:t>記述】</w:t>
      </w:r>
    </w:p>
    <w:p w14:paraId="47837752" w14:textId="20EBE0C3" w:rsidR="00521B74" w:rsidRDefault="00521B74" w:rsidP="00521B74">
      <w:pPr>
        <w:pStyle w:val="a7"/>
        <w:numPr>
          <w:ilvl w:val="0"/>
          <w:numId w:val="2"/>
        </w:numPr>
        <w:ind w:leftChars="0" w:left="1276"/>
      </w:pPr>
    </w:p>
    <w:p w14:paraId="1985593C" w14:textId="141A578F" w:rsidR="00521B74" w:rsidRDefault="00521B74" w:rsidP="00521B74">
      <w:pPr>
        <w:pStyle w:val="a7"/>
        <w:numPr>
          <w:ilvl w:val="0"/>
          <w:numId w:val="2"/>
        </w:numPr>
        <w:ind w:leftChars="0" w:left="1276"/>
      </w:pPr>
    </w:p>
    <w:p w14:paraId="62D5D79F" w14:textId="77777777" w:rsidR="00E5599C" w:rsidRDefault="00E5599C" w:rsidP="00521B74">
      <w:pPr>
        <w:spacing w:beforeLines="100" w:before="360"/>
      </w:pPr>
      <w:r>
        <w:rPr>
          <w:rFonts w:hint="eastAsia"/>
        </w:rPr>
        <w:t>（死亡弔慰金）</w:t>
      </w:r>
    </w:p>
    <w:p w14:paraId="40BDCE12" w14:textId="2697FB6E" w:rsidR="00E5599C" w:rsidRDefault="00E5599C" w:rsidP="00E5599C">
      <w:pPr>
        <w:ind w:left="850" w:hangingChars="405" w:hanging="850"/>
      </w:pPr>
      <w:r>
        <w:rPr>
          <w:rFonts w:hint="eastAsia"/>
        </w:rPr>
        <w:t>第</w:t>
      </w:r>
      <w:r w:rsidR="000D4BD7">
        <w:rPr>
          <w:rFonts w:hint="eastAsia"/>
        </w:rPr>
        <w:t>3</w:t>
      </w:r>
      <w:r>
        <w:rPr>
          <w:rFonts w:hint="eastAsia"/>
        </w:rPr>
        <w:t>条</w:t>
      </w:r>
      <w:r>
        <w:tab/>
      </w:r>
      <w:r>
        <w:rPr>
          <w:rFonts w:hint="eastAsia"/>
        </w:rPr>
        <w:t>従業員等が死亡したときは、別表１に定める金額を死亡弔慰金として支給する。</w:t>
      </w:r>
    </w:p>
    <w:p w14:paraId="66EAF1CE" w14:textId="77777777" w:rsidR="00E5599C" w:rsidRDefault="00E5599C" w:rsidP="00521B74">
      <w:pPr>
        <w:spacing w:beforeLines="100" w:before="360"/>
      </w:pPr>
      <w:r>
        <w:rPr>
          <w:rFonts w:hint="eastAsia"/>
        </w:rPr>
        <w:t>（高度障害見舞金）</w:t>
      </w:r>
    </w:p>
    <w:p w14:paraId="5E4B5569" w14:textId="14AA4E71" w:rsidR="00E5599C" w:rsidRDefault="00E5599C" w:rsidP="00E5599C">
      <w:pPr>
        <w:ind w:left="850" w:hangingChars="405" w:hanging="850"/>
      </w:pPr>
      <w:r>
        <w:rPr>
          <w:rFonts w:hint="eastAsia"/>
        </w:rPr>
        <w:t>第</w:t>
      </w:r>
      <w:r w:rsidR="000D4BD7">
        <w:rPr>
          <w:rFonts w:hint="eastAsia"/>
        </w:rPr>
        <w:t>4</w:t>
      </w:r>
      <w:r>
        <w:rPr>
          <w:rFonts w:hint="eastAsia"/>
        </w:rPr>
        <w:t>条</w:t>
      </w:r>
      <w:r>
        <w:tab/>
      </w:r>
      <w:r>
        <w:rPr>
          <w:rFonts w:hint="eastAsia"/>
        </w:rPr>
        <w:t>従業員等が、別表２の高度障害状態になったときは、別表１に定める金額を高度障害見舞金として支給する。</w:t>
      </w:r>
    </w:p>
    <w:p w14:paraId="4434D7BF" w14:textId="37B4CF82" w:rsidR="00E5599C" w:rsidRDefault="00E5599C" w:rsidP="00521B74">
      <w:pPr>
        <w:spacing w:beforeLines="100" w:before="360"/>
      </w:pPr>
      <w:r>
        <w:rPr>
          <w:rFonts w:hint="eastAsia"/>
        </w:rPr>
        <w:t>（</w:t>
      </w:r>
      <w:r w:rsidR="00521B74">
        <w:rPr>
          <w:rFonts w:hint="eastAsia"/>
        </w:rPr>
        <w:t>受給者の</w:t>
      </w:r>
      <w:r w:rsidR="003D28EA" w:rsidRPr="003D28EA">
        <w:rPr>
          <w:rFonts w:hint="eastAsia"/>
        </w:rPr>
        <w:t>範囲</w:t>
      </w:r>
      <w:r>
        <w:rPr>
          <w:rFonts w:hint="eastAsia"/>
        </w:rPr>
        <w:t>）</w:t>
      </w:r>
    </w:p>
    <w:p w14:paraId="0B925379" w14:textId="0540820F" w:rsidR="00E5599C" w:rsidRDefault="00E5599C" w:rsidP="00E5599C">
      <w:pPr>
        <w:ind w:left="850" w:hangingChars="405" w:hanging="850"/>
      </w:pPr>
      <w:r>
        <w:rPr>
          <w:rFonts w:hint="eastAsia"/>
        </w:rPr>
        <w:t>第</w:t>
      </w:r>
      <w:r w:rsidR="000D4BD7">
        <w:rPr>
          <w:rFonts w:hint="eastAsia"/>
        </w:rPr>
        <w:t>5</w:t>
      </w:r>
      <w:r>
        <w:rPr>
          <w:rFonts w:hint="eastAsia"/>
        </w:rPr>
        <w:t>条</w:t>
      </w:r>
      <w:r>
        <w:tab/>
      </w:r>
      <w:r>
        <w:rPr>
          <w:rFonts w:hint="eastAsia"/>
        </w:rPr>
        <w:t>死亡弔慰金の給付を受ける者の範囲及び順位は、労働基準法施行規則第４２条および第４３条の定めによるものとする。</w:t>
      </w:r>
    </w:p>
    <w:p w14:paraId="18E1776E" w14:textId="58C152CC" w:rsidR="00E5599C" w:rsidRDefault="00E5599C" w:rsidP="00E5599C">
      <w:pPr>
        <w:ind w:leftChars="166" w:left="849" w:hangingChars="238" w:hanging="500"/>
      </w:pPr>
      <w:r>
        <w:rPr>
          <w:rFonts w:hint="eastAsia"/>
        </w:rPr>
        <w:t>(2)</w:t>
      </w:r>
      <w:r>
        <w:tab/>
      </w:r>
      <w:r>
        <w:rPr>
          <w:rFonts w:hint="eastAsia"/>
        </w:rPr>
        <w:t>高度障害見舞金の給付は、従業員等本人に支給する。</w:t>
      </w:r>
    </w:p>
    <w:p w14:paraId="5CFC6E39" w14:textId="47E2435E" w:rsidR="00521B74" w:rsidRDefault="00521B74" w:rsidP="00521B74">
      <w:pPr>
        <w:spacing w:beforeLines="100" w:before="360"/>
      </w:pPr>
      <w:r>
        <w:rPr>
          <w:rFonts w:hint="eastAsia"/>
        </w:rPr>
        <w:t>（</w:t>
      </w:r>
      <w:r>
        <w:rPr>
          <w:rFonts w:hint="eastAsia"/>
        </w:rPr>
        <w:t>給付</w:t>
      </w:r>
      <w:r>
        <w:rPr>
          <w:rFonts w:hint="eastAsia"/>
        </w:rPr>
        <w:t>）</w:t>
      </w:r>
    </w:p>
    <w:p w14:paraId="5B1D6170" w14:textId="664F8494" w:rsidR="00521B74" w:rsidRDefault="00521B74" w:rsidP="000D4BD7">
      <w:pPr>
        <w:ind w:left="850" w:hangingChars="405" w:hanging="850"/>
      </w:pPr>
      <w:r>
        <w:rPr>
          <w:rFonts w:hint="eastAsia"/>
        </w:rPr>
        <w:t>第</w:t>
      </w:r>
      <w:r w:rsidR="000D4BD7">
        <w:rPr>
          <w:rFonts w:hint="eastAsia"/>
        </w:rPr>
        <w:t>6</w:t>
      </w:r>
      <w:r>
        <w:rPr>
          <w:rFonts w:hint="eastAsia"/>
        </w:rPr>
        <w:t>条</w:t>
      </w:r>
      <w:r>
        <w:tab/>
      </w:r>
      <w:r w:rsidR="000D4BD7">
        <w:rPr>
          <w:rFonts w:hint="eastAsia"/>
        </w:rPr>
        <w:t>弔慰金・見舞金の支給を受けようとする者は、次に掲げる書類を提出しなければならない。</w:t>
      </w:r>
    </w:p>
    <w:p w14:paraId="5E8893E7" w14:textId="0108AED0" w:rsidR="000D4BD7" w:rsidRDefault="000D4BD7" w:rsidP="000D4BD7">
      <w:pPr>
        <w:pStyle w:val="a7"/>
        <w:numPr>
          <w:ilvl w:val="0"/>
          <w:numId w:val="5"/>
        </w:numPr>
        <w:ind w:leftChars="0" w:left="1276"/>
      </w:pPr>
      <w:r>
        <w:rPr>
          <w:rFonts w:hint="eastAsia"/>
        </w:rPr>
        <w:t>【申請書や診断書等、必要書類があれば記述】</w:t>
      </w:r>
    </w:p>
    <w:p w14:paraId="389EE607" w14:textId="77777777" w:rsidR="000D4BD7" w:rsidRDefault="000D4BD7" w:rsidP="000D4BD7">
      <w:pPr>
        <w:pStyle w:val="a7"/>
        <w:numPr>
          <w:ilvl w:val="0"/>
          <w:numId w:val="5"/>
        </w:numPr>
        <w:ind w:leftChars="0" w:left="1276"/>
      </w:pPr>
    </w:p>
    <w:p w14:paraId="4B9596A4" w14:textId="2BDAFE1F" w:rsidR="000D4BD7" w:rsidRDefault="000D4BD7" w:rsidP="000D4BD7">
      <w:pPr>
        <w:ind w:leftChars="166" w:left="849" w:hangingChars="238" w:hanging="500"/>
      </w:pPr>
      <w:r>
        <w:rPr>
          <w:rFonts w:hint="eastAsia"/>
        </w:rPr>
        <w:t>(2)</w:t>
      </w:r>
      <w:r>
        <w:tab/>
      </w:r>
      <w:r>
        <w:rPr>
          <w:rFonts w:hint="eastAsia"/>
        </w:rPr>
        <w:t>弔慰金・見舞金は、前条に定める書類が到達した日から</w:t>
      </w:r>
      <w:r>
        <w:rPr>
          <w:rFonts w:hint="eastAsia"/>
        </w:rPr>
        <w:t>、</w:t>
      </w:r>
      <w:r>
        <w:rPr>
          <w:rFonts w:hint="eastAsia"/>
        </w:rPr>
        <w:t>原則として</w:t>
      </w:r>
      <w:r>
        <w:rPr>
          <w:rFonts w:hint="eastAsia"/>
        </w:rPr>
        <w:t>■</w:t>
      </w:r>
      <w:r>
        <w:rPr>
          <w:rFonts w:hint="eastAsia"/>
        </w:rPr>
        <w:t>日</w:t>
      </w:r>
      <w:r>
        <w:rPr>
          <w:rFonts w:hint="eastAsia"/>
        </w:rPr>
        <w:t>【30日や45日など</w:t>
      </w:r>
      <w:r>
        <w:rPr>
          <w:rFonts w:hint="eastAsia"/>
        </w:rPr>
        <w:t>】以内に支給する。</w:t>
      </w:r>
    </w:p>
    <w:p w14:paraId="06091C0D" w14:textId="55CE27C5" w:rsidR="000D4BD7" w:rsidRDefault="000D4BD7" w:rsidP="000D4BD7">
      <w:pPr>
        <w:ind w:leftChars="166" w:left="849" w:hangingChars="238" w:hanging="500"/>
        <w:rPr>
          <w:rFonts w:hint="eastAsia"/>
        </w:rPr>
      </w:pPr>
      <w:r>
        <w:rPr>
          <w:rFonts w:hint="eastAsia"/>
        </w:rPr>
        <w:t>(</w:t>
      </w:r>
      <w:r>
        <w:rPr>
          <w:rFonts w:hint="eastAsia"/>
        </w:rPr>
        <w:t>3</w:t>
      </w:r>
      <w:r>
        <w:rPr>
          <w:rFonts w:hint="eastAsia"/>
        </w:rPr>
        <w:t>)</w:t>
      </w:r>
      <w:r>
        <w:tab/>
      </w:r>
      <w:r>
        <w:rPr>
          <w:rFonts w:hint="eastAsia"/>
        </w:rPr>
        <w:t>弔慰金・見舞金は、受給者指定の銀行口座への振込により支給する。ただし、やむを得ない事由がある場合は、現金払いとすることができる。</w:t>
      </w:r>
    </w:p>
    <w:p w14:paraId="0FB00694" w14:textId="77777777" w:rsidR="00E5599C" w:rsidRDefault="00E5599C" w:rsidP="00521B74">
      <w:pPr>
        <w:spacing w:beforeLines="100" w:before="360"/>
      </w:pPr>
      <w:r>
        <w:rPr>
          <w:rFonts w:hint="eastAsia"/>
        </w:rPr>
        <w:t>（社会保険等との調整）</w:t>
      </w:r>
    </w:p>
    <w:p w14:paraId="6EF92172" w14:textId="2EF838EA" w:rsidR="00E5599C" w:rsidRDefault="00E5599C" w:rsidP="00E5599C">
      <w:pPr>
        <w:ind w:left="850" w:hangingChars="405" w:hanging="850"/>
      </w:pPr>
      <w:r>
        <w:rPr>
          <w:rFonts w:hint="eastAsia"/>
        </w:rPr>
        <w:t>第</w:t>
      </w:r>
      <w:r w:rsidR="000D4BD7">
        <w:rPr>
          <w:rFonts w:hint="eastAsia"/>
        </w:rPr>
        <w:t>7</w:t>
      </w:r>
      <w:r>
        <w:rPr>
          <w:rFonts w:hint="eastAsia"/>
        </w:rPr>
        <w:t>条</w:t>
      </w:r>
      <w:r>
        <w:tab/>
      </w:r>
      <w:r>
        <w:rPr>
          <w:rFonts w:hint="eastAsia"/>
        </w:rPr>
        <w:t>本制度による給付は、他の社会保険との調整は行わずに支給する。</w:t>
      </w:r>
    </w:p>
    <w:p w14:paraId="19BACE10" w14:textId="77777777" w:rsidR="00E5599C" w:rsidRDefault="00E5599C" w:rsidP="00521B74">
      <w:pPr>
        <w:spacing w:beforeLines="100" w:before="360"/>
      </w:pPr>
      <w:r>
        <w:rPr>
          <w:rFonts w:hint="eastAsia"/>
        </w:rPr>
        <w:t>（弔慰金・見舞金を支払わない場合）</w:t>
      </w:r>
    </w:p>
    <w:p w14:paraId="2E7FF8F5" w14:textId="7E5A40DE" w:rsidR="00E5599C" w:rsidRDefault="00E5599C" w:rsidP="00E5599C">
      <w:pPr>
        <w:ind w:left="850" w:hangingChars="405" w:hanging="850"/>
      </w:pPr>
      <w:r>
        <w:rPr>
          <w:rFonts w:hint="eastAsia"/>
        </w:rPr>
        <w:t>第</w:t>
      </w:r>
      <w:r w:rsidR="000D4BD7">
        <w:rPr>
          <w:rFonts w:hint="eastAsia"/>
        </w:rPr>
        <w:t>8</w:t>
      </w:r>
      <w:r>
        <w:rPr>
          <w:rFonts w:hint="eastAsia"/>
        </w:rPr>
        <w:t>条</w:t>
      </w:r>
      <w:r>
        <w:tab/>
      </w:r>
      <w:r>
        <w:rPr>
          <w:rFonts w:hint="eastAsia"/>
        </w:rPr>
        <w:t>従業員等が、次のいずれかを原因として死亡または高度障害状態になった場合には、本制度による給付を行わない場合がある。</w:t>
      </w:r>
    </w:p>
    <w:p w14:paraId="7E7E8ADE" w14:textId="6DCD0B50" w:rsidR="00E5599C" w:rsidRDefault="00E5599C" w:rsidP="000D4BD7">
      <w:pPr>
        <w:pStyle w:val="a7"/>
        <w:numPr>
          <w:ilvl w:val="0"/>
          <w:numId w:val="4"/>
        </w:numPr>
        <w:ind w:leftChars="0"/>
      </w:pPr>
      <w:r>
        <w:rPr>
          <w:rFonts w:hint="eastAsia"/>
        </w:rPr>
        <w:lastRenderedPageBreak/>
        <w:t>従業員等の故意によるとき</w:t>
      </w:r>
    </w:p>
    <w:p w14:paraId="57A26BDF" w14:textId="1554A2E0" w:rsidR="00E5599C" w:rsidRDefault="00E5599C" w:rsidP="000D4BD7">
      <w:pPr>
        <w:pStyle w:val="a7"/>
        <w:numPr>
          <w:ilvl w:val="0"/>
          <w:numId w:val="4"/>
        </w:numPr>
        <w:ind w:leftChars="0"/>
      </w:pPr>
      <w:r>
        <w:rPr>
          <w:rFonts w:hint="eastAsia"/>
        </w:rPr>
        <w:t>精神障害または泥酔の状態を原因とするとき</w:t>
      </w:r>
    </w:p>
    <w:p w14:paraId="0D11225B" w14:textId="3048BB2F" w:rsidR="00E5599C" w:rsidRDefault="00E5599C" w:rsidP="000D4BD7">
      <w:pPr>
        <w:pStyle w:val="a7"/>
        <w:numPr>
          <w:ilvl w:val="0"/>
          <w:numId w:val="4"/>
        </w:numPr>
        <w:ind w:leftChars="0"/>
      </w:pPr>
      <w:r>
        <w:rPr>
          <w:rFonts w:hint="eastAsia"/>
        </w:rPr>
        <w:t>無免許運転・飲酒運転等公序良俗に反する原因によるとき</w:t>
      </w:r>
    </w:p>
    <w:p w14:paraId="655FB674" w14:textId="1A1D410F" w:rsidR="00E5599C" w:rsidRDefault="00E5599C" w:rsidP="000D4BD7">
      <w:pPr>
        <w:pStyle w:val="a7"/>
        <w:numPr>
          <w:ilvl w:val="0"/>
          <w:numId w:val="4"/>
        </w:numPr>
        <w:ind w:leftChars="0"/>
      </w:pPr>
      <w:r>
        <w:rPr>
          <w:rFonts w:hint="eastAsia"/>
        </w:rPr>
        <w:t>その他</w:t>
      </w:r>
      <w:r w:rsidR="003D28EA" w:rsidRPr="003D28EA">
        <w:rPr>
          <w:rFonts w:hint="eastAsia"/>
        </w:rPr>
        <w:t>前各号に準ずる行為があったと認められる</w:t>
      </w:r>
      <w:r w:rsidR="003D28EA">
        <w:rPr>
          <w:rFonts w:hint="eastAsia"/>
        </w:rPr>
        <w:t>とき</w:t>
      </w:r>
    </w:p>
    <w:p w14:paraId="7E3CFACD" w14:textId="77777777" w:rsidR="00E5599C" w:rsidRDefault="00E5599C" w:rsidP="00521B74">
      <w:pPr>
        <w:spacing w:beforeLines="100" w:before="360"/>
      </w:pPr>
      <w:r>
        <w:rPr>
          <w:rFonts w:hint="eastAsia"/>
        </w:rPr>
        <w:t>（制度の運営）</w:t>
      </w:r>
    </w:p>
    <w:p w14:paraId="046E764C" w14:textId="7021E613" w:rsidR="00E5599C" w:rsidRDefault="00E5599C" w:rsidP="00E5599C">
      <w:pPr>
        <w:ind w:left="850" w:hangingChars="405" w:hanging="850"/>
      </w:pPr>
      <w:r>
        <w:rPr>
          <w:rFonts w:hint="eastAsia"/>
        </w:rPr>
        <w:t>第</w:t>
      </w:r>
      <w:r w:rsidR="000D4BD7">
        <w:rPr>
          <w:rFonts w:hint="eastAsia"/>
        </w:rPr>
        <w:t>9</w:t>
      </w:r>
      <w:r>
        <w:rPr>
          <w:rFonts w:hint="eastAsia"/>
        </w:rPr>
        <w:t>条</w:t>
      </w:r>
      <w:r>
        <w:tab/>
      </w:r>
      <w:r>
        <w:rPr>
          <w:rFonts w:hint="eastAsia"/>
        </w:rPr>
        <w:t>本制度を円滑かつ安全に運営するため、大阪商工会議所の生命共済制度に加入し、制度の一部を委託する。</w:t>
      </w:r>
    </w:p>
    <w:p w14:paraId="1A468552" w14:textId="77777777" w:rsidR="00E5599C" w:rsidRDefault="00E5599C" w:rsidP="00521B74">
      <w:pPr>
        <w:spacing w:beforeLines="100" w:before="360"/>
      </w:pPr>
      <w:r>
        <w:rPr>
          <w:rFonts w:hint="eastAsia"/>
        </w:rPr>
        <w:t>（付則）</w:t>
      </w:r>
    </w:p>
    <w:p w14:paraId="4E209F13" w14:textId="57B4359D" w:rsidR="00E5599C" w:rsidRDefault="00E5599C" w:rsidP="00E5599C">
      <w:pPr>
        <w:ind w:left="850" w:hangingChars="405" w:hanging="850"/>
      </w:pPr>
      <w:r>
        <w:rPr>
          <w:rFonts w:hint="eastAsia"/>
        </w:rPr>
        <w:t>第</w:t>
      </w:r>
      <w:r w:rsidR="000D4BD7">
        <w:rPr>
          <w:rFonts w:hint="eastAsia"/>
        </w:rPr>
        <w:t>10</w:t>
      </w:r>
      <w:r>
        <w:rPr>
          <w:rFonts w:hint="eastAsia"/>
        </w:rPr>
        <w:t>条</w:t>
      </w:r>
      <w:r>
        <w:tab/>
      </w:r>
      <w:r>
        <w:rPr>
          <w:rFonts w:hint="eastAsia"/>
        </w:rPr>
        <w:t>本規程は、第７条の加入日より実施する</w:t>
      </w:r>
      <w:r>
        <w:rPr>
          <w:rFonts w:hint="eastAsia"/>
        </w:rPr>
        <w:t>。</w:t>
      </w:r>
    </w:p>
    <w:p w14:paraId="7137565C" w14:textId="45AD414F" w:rsidR="00E5599C" w:rsidRDefault="00E5599C" w:rsidP="000D4BD7">
      <w:pPr>
        <w:spacing w:beforeLines="100" w:before="360"/>
      </w:pPr>
      <w:r>
        <w:rPr>
          <w:rFonts w:hint="eastAsia"/>
        </w:rPr>
        <w:t>別表１</w:t>
      </w:r>
      <w:r>
        <w:tab/>
      </w:r>
      <w:r w:rsidR="003D28EA">
        <w:rPr>
          <w:rFonts w:hint="eastAsia"/>
        </w:rPr>
        <w:t>支給額</w:t>
      </w:r>
    </w:p>
    <w:tbl>
      <w:tblPr>
        <w:tblStyle w:val="a8"/>
        <w:tblW w:w="0" w:type="auto"/>
        <w:tblLook w:val="04A0" w:firstRow="1" w:lastRow="0" w:firstColumn="1" w:lastColumn="0" w:noHBand="0" w:noVBand="1"/>
      </w:tblPr>
      <w:tblGrid>
        <w:gridCol w:w="1701"/>
        <w:gridCol w:w="2678"/>
        <w:gridCol w:w="2678"/>
        <w:gridCol w:w="2679"/>
      </w:tblGrid>
      <w:tr w:rsidR="00E5599C" w14:paraId="57D621E5" w14:textId="77777777" w:rsidTr="00E5599C">
        <w:tc>
          <w:tcPr>
            <w:tcW w:w="1701" w:type="dxa"/>
            <w:tcBorders>
              <w:top w:val="nil"/>
              <w:left w:val="nil"/>
              <w:bottom w:val="single" w:sz="4" w:space="0" w:color="auto"/>
              <w:right w:val="single" w:sz="4" w:space="0" w:color="auto"/>
            </w:tcBorders>
          </w:tcPr>
          <w:p w14:paraId="61575F78" w14:textId="77777777" w:rsidR="00E5599C" w:rsidRPr="00E5599C" w:rsidRDefault="00E5599C" w:rsidP="00E5599C"/>
        </w:tc>
        <w:tc>
          <w:tcPr>
            <w:tcW w:w="2678" w:type="dxa"/>
            <w:tcBorders>
              <w:left w:val="single" w:sz="4" w:space="0" w:color="auto"/>
            </w:tcBorders>
            <w:shd w:val="clear" w:color="auto" w:fill="D9D9D9" w:themeFill="background1" w:themeFillShade="D9"/>
          </w:tcPr>
          <w:p w14:paraId="6FF65A01" w14:textId="05EB7662" w:rsidR="00E5599C" w:rsidRDefault="00E5599C" w:rsidP="00E5599C">
            <w:pPr>
              <w:jc w:val="center"/>
            </w:pPr>
            <w:r>
              <w:rPr>
                <w:rFonts w:hint="eastAsia"/>
              </w:rPr>
              <w:t>役員</w:t>
            </w:r>
          </w:p>
        </w:tc>
        <w:tc>
          <w:tcPr>
            <w:tcW w:w="2678" w:type="dxa"/>
            <w:shd w:val="clear" w:color="auto" w:fill="D9D9D9" w:themeFill="background1" w:themeFillShade="D9"/>
          </w:tcPr>
          <w:p w14:paraId="58E7C947" w14:textId="5EFB83D4" w:rsidR="00E5599C" w:rsidRDefault="00E5599C" w:rsidP="00E5599C">
            <w:pPr>
              <w:jc w:val="center"/>
            </w:pPr>
            <w:r>
              <w:rPr>
                <w:rFonts w:hint="eastAsia"/>
              </w:rPr>
              <w:t>部課長</w:t>
            </w:r>
          </w:p>
        </w:tc>
        <w:tc>
          <w:tcPr>
            <w:tcW w:w="2679" w:type="dxa"/>
            <w:tcBorders>
              <w:right w:val="single" w:sz="4" w:space="0" w:color="auto"/>
            </w:tcBorders>
            <w:shd w:val="clear" w:color="auto" w:fill="D9D9D9" w:themeFill="background1" w:themeFillShade="D9"/>
          </w:tcPr>
          <w:p w14:paraId="4F219ECE" w14:textId="2CD3FC3D" w:rsidR="00E5599C" w:rsidRDefault="00E5599C" w:rsidP="00E5599C">
            <w:pPr>
              <w:jc w:val="center"/>
            </w:pPr>
            <w:r>
              <w:rPr>
                <w:rFonts w:hint="eastAsia"/>
              </w:rPr>
              <w:t>一般従業員</w:t>
            </w:r>
          </w:p>
        </w:tc>
      </w:tr>
      <w:tr w:rsidR="00521B74" w14:paraId="5CE0A424" w14:textId="77777777" w:rsidTr="003D28EA">
        <w:tc>
          <w:tcPr>
            <w:tcW w:w="1701" w:type="dxa"/>
            <w:tcBorders>
              <w:left w:val="single" w:sz="4" w:space="0" w:color="auto"/>
            </w:tcBorders>
            <w:shd w:val="clear" w:color="auto" w:fill="D9D9D9" w:themeFill="background1" w:themeFillShade="D9"/>
          </w:tcPr>
          <w:p w14:paraId="4CDF3EF5" w14:textId="1CEA2DE0" w:rsidR="00521B74" w:rsidRDefault="00521B74" w:rsidP="00521B74">
            <w:pPr>
              <w:jc w:val="center"/>
            </w:pPr>
            <w:r>
              <w:rPr>
                <w:rFonts w:hint="eastAsia"/>
              </w:rPr>
              <w:t>死亡弔慰金</w:t>
            </w:r>
          </w:p>
        </w:tc>
        <w:tc>
          <w:tcPr>
            <w:tcW w:w="2678" w:type="dxa"/>
          </w:tcPr>
          <w:p w14:paraId="2B7F2502" w14:textId="279BFB9A" w:rsidR="00521B74" w:rsidRDefault="00521B74" w:rsidP="00521B74">
            <w:pPr>
              <w:jc w:val="right"/>
            </w:pPr>
            <w:r>
              <w:rPr>
                <w:rFonts w:hint="eastAsia"/>
              </w:rPr>
              <w:t>万円</w:t>
            </w:r>
          </w:p>
        </w:tc>
        <w:tc>
          <w:tcPr>
            <w:tcW w:w="2678" w:type="dxa"/>
          </w:tcPr>
          <w:p w14:paraId="47BB75B3" w14:textId="294EE600" w:rsidR="00521B74" w:rsidRDefault="00521B74" w:rsidP="00521B74">
            <w:pPr>
              <w:jc w:val="right"/>
            </w:pPr>
            <w:r>
              <w:rPr>
                <w:rFonts w:hint="eastAsia"/>
              </w:rPr>
              <w:t>万円</w:t>
            </w:r>
          </w:p>
        </w:tc>
        <w:tc>
          <w:tcPr>
            <w:tcW w:w="2679" w:type="dxa"/>
            <w:tcBorders>
              <w:right w:val="single" w:sz="4" w:space="0" w:color="auto"/>
            </w:tcBorders>
          </w:tcPr>
          <w:p w14:paraId="7D9F21CD" w14:textId="52DA6118" w:rsidR="00521B74" w:rsidRDefault="00521B74" w:rsidP="00521B74">
            <w:pPr>
              <w:jc w:val="right"/>
            </w:pPr>
            <w:r>
              <w:rPr>
                <w:rFonts w:hint="eastAsia"/>
              </w:rPr>
              <w:t>万円</w:t>
            </w:r>
          </w:p>
        </w:tc>
      </w:tr>
      <w:tr w:rsidR="00521B74" w14:paraId="6A782871" w14:textId="77777777" w:rsidTr="00E5599C">
        <w:tc>
          <w:tcPr>
            <w:tcW w:w="1701" w:type="dxa"/>
            <w:tcBorders>
              <w:left w:val="single" w:sz="4" w:space="0" w:color="auto"/>
              <w:bottom w:val="single" w:sz="4" w:space="0" w:color="auto"/>
            </w:tcBorders>
            <w:shd w:val="clear" w:color="auto" w:fill="D9D9D9" w:themeFill="background1" w:themeFillShade="D9"/>
          </w:tcPr>
          <w:p w14:paraId="426851EC" w14:textId="5025EB74" w:rsidR="00521B74" w:rsidRDefault="00521B74" w:rsidP="00521B74">
            <w:pPr>
              <w:jc w:val="center"/>
              <w:rPr>
                <w:rFonts w:hint="eastAsia"/>
              </w:rPr>
            </w:pPr>
            <w:r>
              <w:rPr>
                <w:rFonts w:hint="eastAsia"/>
              </w:rPr>
              <w:t>高度障害見舞金</w:t>
            </w:r>
          </w:p>
        </w:tc>
        <w:tc>
          <w:tcPr>
            <w:tcW w:w="2678" w:type="dxa"/>
          </w:tcPr>
          <w:p w14:paraId="371BA3D3" w14:textId="72C7ADBF" w:rsidR="00521B74" w:rsidRDefault="00521B74" w:rsidP="00521B74">
            <w:pPr>
              <w:jc w:val="right"/>
            </w:pPr>
            <w:r>
              <w:rPr>
                <w:rFonts w:hint="eastAsia"/>
              </w:rPr>
              <w:t>万円</w:t>
            </w:r>
          </w:p>
        </w:tc>
        <w:tc>
          <w:tcPr>
            <w:tcW w:w="2678" w:type="dxa"/>
          </w:tcPr>
          <w:p w14:paraId="3A68AE5E" w14:textId="3FB5D4B5" w:rsidR="00521B74" w:rsidRDefault="00521B74" w:rsidP="00521B74">
            <w:pPr>
              <w:jc w:val="right"/>
            </w:pPr>
            <w:r>
              <w:rPr>
                <w:rFonts w:hint="eastAsia"/>
              </w:rPr>
              <w:t>万円</w:t>
            </w:r>
          </w:p>
        </w:tc>
        <w:tc>
          <w:tcPr>
            <w:tcW w:w="2679" w:type="dxa"/>
            <w:tcBorders>
              <w:right w:val="single" w:sz="4" w:space="0" w:color="auto"/>
            </w:tcBorders>
          </w:tcPr>
          <w:p w14:paraId="5CF62862" w14:textId="03410DD6" w:rsidR="00521B74" w:rsidRDefault="00521B74" w:rsidP="00521B74">
            <w:pPr>
              <w:jc w:val="right"/>
            </w:pPr>
            <w:r>
              <w:rPr>
                <w:rFonts w:hint="eastAsia"/>
              </w:rPr>
              <w:t>万円</w:t>
            </w:r>
          </w:p>
        </w:tc>
      </w:tr>
    </w:tbl>
    <w:p w14:paraId="200B77A8" w14:textId="271D5D3F" w:rsidR="00E5599C" w:rsidRDefault="00E5599C" w:rsidP="000D4BD7">
      <w:pPr>
        <w:spacing w:beforeLines="100" w:before="360"/>
      </w:pPr>
      <w:r>
        <w:rPr>
          <w:rFonts w:hint="eastAsia"/>
        </w:rPr>
        <w:t>別表２</w:t>
      </w:r>
      <w:r>
        <w:tab/>
      </w:r>
      <w:r>
        <w:rPr>
          <w:rFonts w:hint="eastAsia"/>
        </w:rPr>
        <w:t>高度障害状態</w:t>
      </w:r>
    </w:p>
    <w:p w14:paraId="00265A18" w14:textId="4B7ECECD" w:rsidR="00E5599C" w:rsidRDefault="00E5599C" w:rsidP="003D28EA">
      <w:pPr>
        <w:pStyle w:val="a7"/>
        <w:numPr>
          <w:ilvl w:val="0"/>
          <w:numId w:val="1"/>
        </w:numPr>
        <w:ind w:leftChars="0" w:left="1276"/>
      </w:pPr>
      <w:r>
        <w:t>両眼の視力を全く永久に失ったもの</w:t>
      </w:r>
    </w:p>
    <w:p w14:paraId="5A5AEA6A" w14:textId="5081F769" w:rsidR="00E5599C" w:rsidRDefault="00E5599C" w:rsidP="003D28EA">
      <w:pPr>
        <w:pStyle w:val="a7"/>
        <w:numPr>
          <w:ilvl w:val="0"/>
          <w:numId w:val="1"/>
        </w:numPr>
        <w:ind w:leftChars="0" w:left="1276"/>
      </w:pPr>
      <w:r>
        <w:t>言語またはそしゃくの機能を全く永久に失ったもの</w:t>
      </w:r>
    </w:p>
    <w:p w14:paraId="6CDFB7FA" w14:textId="78BC370B" w:rsidR="00E5599C" w:rsidRDefault="00E5599C" w:rsidP="003D28EA">
      <w:pPr>
        <w:pStyle w:val="a7"/>
        <w:numPr>
          <w:ilvl w:val="0"/>
          <w:numId w:val="1"/>
        </w:numPr>
        <w:ind w:leftChars="0" w:left="1276"/>
      </w:pPr>
      <w:r>
        <w:t>中枢神経系・精神または胸腹部臓器に著しい障害を残し、終身常に介護を要するもの</w:t>
      </w:r>
    </w:p>
    <w:p w14:paraId="5DA1E762" w14:textId="0C9E575D" w:rsidR="00E5599C" w:rsidRDefault="00E5599C" w:rsidP="003D28EA">
      <w:pPr>
        <w:pStyle w:val="a7"/>
        <w:numPr>
          <w:ilvl w:val="0"/>
          <w:numId w:val="1"/>
        </w:numPr>
        <w:ind w:leftChars="0" w:left="1276"/>
      </w:pPr>
      <w:r>
        <w:t>両上肢とも、手関節以上で失ったか、またはその用を全く永久に失ったもの</w:t>
      </w:r>
    </w:p>
    <w:p w14:paraId="2736744B" w14:textId="6EC91635" w:rsidR="00E5599C" w:rsidRDefault="00E5599C" w:rsidP="003D28EA">
      <w:pPr>
        <w:pStyle w:val="a7"/>
        <w:numPr>
          <w:ilvl w:val="0"/>
          <w:numId w:val="1"/>
        </w:numPr>
        <w:ind w:leftChars="0" w:left="1276"/>
      </w:pPr>
      <w:r>
        <w:t>両下肢とも、足関節以上で失ったか、またはその用を全く永久に失ったもの</w:t>
      </w:r>
    </w:p>
    <w:p w14:paraId="6F1824FB" w14:textId="3A75869A" w:rsidR="00E5599C" w:rsidRDefault="00E5599C" w:rsidP="003D28EA">
      <w:pPr>
        <w:pStyle w:val="a7"/>
        <w:numPr>
          <w:ilvl w:val="0"/>
          <w:numId w:val="1"/>
        </w:numPr>
        <w:ind w:leftChars="0" w:left="1276"/>
      </w:pPr>
      <w:r>
        <w:t>1上肢を手関節以上で失い、かつ、1下肢を足関節以上で失ったか、またはその用を全く永久に失ったもの</w:t>
      </w:r>
    </w:p>
    <w:p w14:paraId="10D4636F" w14:textId="4B6FE5AD" w:rsidR="00E5599C" w:rsidRDefault="00E5599C" w:rsidP="003D28EA">
      <w:pPr>
        <w:pStyle w:val="a7"/>
        <w:numPr>
          <w:ilvl w:val="0"/>
          <w:numId w:val="1"/>
        </w:numPr>
        <w:ind w:leftChars="0" w:left="1276"/>
      </w:pPr>
      <w:r>
        <w:t>1上肢の用を全く永久に失い、かつ、1下肢を足関節以上で失ったもの</w:t>
      </w:r>
    </w:p>
    <w:p w14:paraId="1ECAEC26" w14:textId="47447BA4" w:rsidR="000D4BD7" w:rsidRDefault="000D4BD7" w:rsidP="000D4BD7">
      <w:pPr>
        <w:rPr>
          <w:rFonts w:hint="eastAsia"/>
        </w:rPr>
      </w:pPr>
    </w:p>
    <w:tbl>
      <w:tblPr>
        <w:tblStyle w:val="a8"/>
        <w:tblW w:w="0" w:type="auto"/>
        <w:tblLook w:val="04A0" w:firstRow="1" w:lastRow="0" w:firstColumn="1" w:lastColumn="0" w:noHBand="0" w:noVBand="1"/>
      </w:tblPr>
      <w:tblGrid>
        <w:gridCol w:w="9736"/>
      </w:tblGrid>
      <w:tr w:rsidR="000D4BD7" w:rsidRPr="000847A7" w14:paraId="0BD6BB9E" w14:textId="77777777" w:rsidTr="000847A7">
        <w:trPr>
          <w:trHeight w:val="2142"/>
        </w:trPr>
        <w:tc>
          <w:tcPr>
            <w:tcW w:w="9736" w:type="dxa"/>
            <w:tcMar>
              <w:left w:w="170" w:type="dxa"/>
              <w:right w:w="170" w:type="dxa"/>
            </w:tcMar>
            <w:vAlign w:val="center"/>
          </w:tcPr>
          <w:p w14:paraId="5E52381A" w14:textId="63F22BAE" w:rsidR="000D4BD7" w:rsidRPr="000847A7" w:rsidRDefault="000847A7" w:rsidP="000847A7">
            <w:pPr>
              <w:topLinePunct/>
              <w:rPr>
                <w:rFonts w:ascii="游ゴシック Medium" w:eastAsia="游ゴシック Medium" w:hAnsi="游ゴシック Medium"/>
                <w:sz w:val="18"/>
                <w:szCs w:val="20"/>
              </w:rPr>
            </w:pPr>
            <w:r w:rsidRPr="000847A7">
              <w:rPr>
                <w:rFonts w:ascii="游ゴシック Medium" w:eastAsia="游ゴシック Medium" w:hAnsi="游ゴシック Medium" w:hint="eastAsia"/>
                <w:sz w:val="18"/>
                <w:szCs w:val="20"/>
              </w:rPr>
              <w:t>【</w:t>
            </w:r>
            <w:r w:rsidR="000D4BD7" w:rsidRPr="000847A7">
              <w:rPr>
                <w:rFonts w:ascii="游ゴシック Medium" w:eastAsia="游ゴシック Medium" w:hAnsi="游ゴシック Medium" w:hint="eastAsia"/>
                <w:sz w:val="18"/>
                <w:szCs w:val="20"/>
              </w:rPr>
              <w:t>ご利用時のご注意</w:t>
            </w:r>
            <w:r w:rsidRPr="000847A7">
              <w:rPr>
                <w:rFonts w:ascii="游ゴシック Medium" w:eastAsia="游ゴシック Medium" w:hAnsi="游ゴシック Medium" w:hint="eastAsia"/>
                <w:sz w:val="18"/>
                <w:szCs w:val="20"/>
              </w:rPr>
              <w:t>】</w:t>
            </w:r>
          </w:p>
          <w:p w14:paraId="56DDDFEA" w14:textId="30CBB7F8" w:rsidR="000847A7" w:rsidRPr="000847A7" w:rsidRDefault="000847A7" w:rsidP="000847A7">
            <w:pPr>
              <w:rPr>
                <w:rFonts w:ascii="游ゴシック Medium" w:eastAsia="游ゴシック Medium" w:hAnsi="游ゴシック Medium"/>
                <w:sz w:val="18"/>
                <w:szCs w:val="20"/>
              </w:rPr>
            </w:pPr>
            <w:r w:rsidRPr="000847A7">
              <w:rPr>
                <w:rFonts w:ascii="游ゴシック Medium" w:eastAsia="游ゴシック Medium" w:hAnsi="游ゴシック Medium" w:hint="eastAsia"/>
                <w:sz w:val="18"/>
                <w:szCs w:val="20"/>
              </w:rPr>
              <w:t>この</w:t>
            </w:r>
            <w:r w:rsidRPr="000847A7">
              <w:rPr>
                <w:rFonts w:ascii="游ゴシック Medium" w:eastAsia="游ゴシック Medium" w:hAnsi="游ゴシック Medium" w:hint="eastAsia"/>
                <w:sz w:val="18"/>
                <w:szCs w:val="20"/>
              </w:rPr>
              <w:t>サンプル文書</w:t>
            </w:r>
            <w:r w:rsidRPr="000847A7">
              <w:rPr>
                <w:rFonts w:ascii="游ゴシック Medium" w:eastAsia="游ゴシック Medium" w:hAnsi="游ゴシック Medium" w:hint="eastAsia"/>
                <w:sz w:val="18"/>
                <w:szCs w:val="20"/>
              </w:rPr>
              <w:t>は、中小企業向けの一般的な規定例です。ご自身の法人の実情（雇用形態、業種、支給額等）に応じて、</w:t>
            </w:r>
            <w:r w:rsidRPr="000847A7">
              <w:rPr>
                <w:rFonts w:ascii="游ゴシック Medium" w:eastAsia="游ゴシック Medium" w:hAnsi="游ゴシック Medium" w:hint="eastAsia"/>
                <w:sz w:val="18"/>
                <w:szCs w:val="20"/>
              </w:rPr>
              <w:t>各</w:t>
            </w:r>
            <w:r w:rsidRPr="000847A7">
              <w:rPr>
                <w:rFonts w:ascii="游ゴシック Medium" w:eastAsia="游ゴシック Medium" w:hAnsi="游ゴシック Medium" w:hint="eastAsia"/>
                <w:sz w:val="18"/>
                <w:szCs w:val="20"/>
              </w:rPr>
              <w:t>項目をカスタマイズしてご使用ください。</w:t>
            </w:r>
          </w:p>
          <w:p w14:paraId="1512C330" w14:textId="23E09941" w:rsidR="000D4BD7" w:rsidRPr="000847A7" w:rsidRDefault="000847A7" w:rsidP="000847A7">
            <w:pPr>
              <w:rPr>
                <w:rFonts w:hint="eastAsia"/>
              </w:rPr>
            </w:pPr>
            <w:r w:rsidRPr="000847A7">
              <w:rPr>
                <w:rFonts w:ascii="游ゴシック Medium" w:eastAsia="游ゴシック Medium" w:hAnsi="游ゴシック Medium" w:hint="eastAsia"/>
                <w:sz w:val="18"/>
                <w:szCs w:val="20"/>
              </w:rPr>
              <w:t>また、税務・法務上の万全さを保証するもので</w:t>
            </w:r>
            <w:r>
              <w:rPr>
                <w:rFonts w:ascii="游ゴシック Medium" w:eastAsia="游ゴシック Medium" w:hAnsi="游ゴシック Medium" w:hint="eastAsia"/>
                <w:sz w:val="18"/>
                <w:szCs w:val="20"/>
              </w:rPr>
              <w:t>はありません。</w:t>
            </w:r>
            <w:r w:rsidRPr="000847A7">
              <w:rPr>
                <w:rFonts w:ascii="游ゴシック Medium" w:eastAsia="游ゴシック Medium" w:hAnsi="游ゴシック Medium" w:hint="eastAsia"/>
                <w:sz w:val="18"/>
                <w:szCs w:val="20"/>
              </w:rPr>
              <w:t>必要に応じて弁護士・</w:t>
            </w:r>
            <w:r w:rsidRPr="000847A7">
              <w:rPr>
                <w:rFonts w:ascii="游ゴシック Medium" w:eastAsia="游ゴシック Medium" w:hAnsi="游ゴシック Medium" w:hint="eastAsia"/>
                <w:sz w:val="18"/>
                <w:szCs w:val="20"/>
              </w:rPr>
              <w:t>社会保険労務士等</w:t>
            </w:r>
            <w:r w:rsidRPr="000847A7">
              <w:rPr>
                <w:rFonts w:ascii="游ゴシック Medium" w:eastAsia="游ゴシック Medium" w:hAnsi="游ゴシック Medium" w:hint="eastAsia"/>
                <w:sz w:val="18"/>
                <w:szCs w:val="20"/>
              </w:rPr>
              <w:t>にご相談ください。</w:t>
            </w:r>
          </w:p>
        </w:tc>
      </w:tr>
    </w:tbl>
    <w:p w14:paraId="294813E1" w14:textId="77777777" w:rsidR="000D4BD7" w:rsidRPr="00E5599C" w:rsidRDefault="000D4BD7" w:rsidP="000D4BD7">
      <w:pPr>
        <w:rPr>
          <w:rFonts w:hint="eastAsia"/>
        </w:rPr>
      </w:pPr>
    </w:p>
    <w:sectPr w:rsidR="000D4BD7" w:rsidRPr="00E5599C" w:rsidSect="0078456A">
      <w:footerReference w:type="default" r:id="rId7"/>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F291A9" w14:textId="77777777" w:rsidR="00C76475" w:rsidRDefault="00C76475" w:rsidP="00C76475">
      <w:r>
        <w:separator/>
      </w:r>
    </w:p>
  </w:endnote>
  <w:endnote w:type="continuationSeparator" w:id="0">
    <w:p w14:paraId="3A294193" w14:textId="77777777" w:rsidR="00C76475" w:rsidRDefault="00C76475" w:rsidP="00C764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游ゴシック Medium">
    <w:panose1 w:val="020B0500000000000000"/>
    <w:charset w:val="80"/>
    <w:family w:val="modern"/>
    <w:pitch w:val="variable"/>
    <w:sig w:usb0="E00002FF" w:usb1="2AC7FDFF" w:usb2="00000016"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719171"/>
      <w:docPartObj>
        <w:docPartGallery w:val="Page Numbers (Bottom of Page)"/>
        <w:docPartUnique/>
      </w:docPartObj>
    </w:sdtPr>
    <w:sdtContent>
      <w:p w14:paraId="6FD48C5B" w14:textId="2883D1EC" w:rsidR="00E5599C" w:rsidRDefault="00E5599C" w:rsidP="00E5599C">
        <w:pPr>
          <w:pStyle w:val="a5"/>
          <w:jc w:val="center"/>
          <w:rPr>
            <w:rFonts w:hint="eastAsia"/>
          </w:rPr>
        </w:pPr>
        <w:r>
          <w:fldChar w:fldCharType="begin"/>
        </w:r>
        <w:r>
          <w:instrText>PAGE   \* MERGEFORMAT</w:instrText>
        </w:r>
        <w:r>
          <w:fldChar w:fldCharType="separate"/>
        </w:r>
        <w:r>
          <w:rPr>
            <w:lang w:val="ja-JP"/>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6D54C1" w14:textId="77777777" w:rsidR="00C76475" w:rsidRDefault="00C76475" w:rsidP="00C76475">
      <w:r>
        <w:separator/>
      </w:r>
    </w:p>
  </w:footnote>
  <w:footnote w:type="continuationSeparator" w:id="0">
    <w:p w14:paraId="458DDDA0" w14:textId="77777777" w:rsidR="00C76475" w:rsidRDefault="00C76475" w:rsidP="00C764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F31D9"/>
    <w:multiLevelType w:val="hybridMultilevel"/>
    <w:tmpl w:val="D7325C36"/>
    <w:lvl w:ilvl="0" w:tplc="4094BC80">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E58671B"/>
    <w:multiLevelType w:val="hybridMultilevel"/>
    <w:tmpl w:val="6B10CFB6"/>
    <w:lvl w:ilvl="0" w:tplc="4094BC80">
      <w:start w:val="1"/>
      <w:numFmt w:val="decimalEnclosedCircle"/>
      <w:lvlText w:val="%1"/>
      <w:lvlJc w:val="left"/>
      <w:pPr>
        <w:ind w:left="1276" w:hanging="420"/>
      </w:pPr>
      <w:rPr>
        <w:rFonts w:hint="eastAsia"/>
      </w:rPr>
    </w:lvl>
    <w:lvl w:ilvl="1" w:tplc="04090017" w:tentative="1">
      <w:start w:val="1"/>
      <w:numFmt w:val="aiueoFullWidth"/>
      <w:lvlText w:val="(%2)"/>
      <w:lvlJc w:val="left"/>
      <w:pPr>
        <w:ind w:left="1696" w:hanging="420"/>
      </w:pPr>
    </w:lvl>
    <w:lvl w:ilvl="2" w:tplc="04090011" w:tentative="1">
      <w:start w:val="1"/>
      <w:numFmt w:val="decimalEnclosedCircle"/>
      <w:lvlText w:val="%3"/>
      <w:lvlJc w:val="left"/>
      <w:pPr>
        <w:ind w:left="2116" w:hanging="420"/>
      </w:pPr>
    </w:lvl>
    <w:lvl w:ilvl="3" w:tplc="0409000F" w:tentative="1">
      <w:start w:val="1"/>
      <w:numFmt w:val="decimal"/>
      <w:lvlText w:val="%4."/>
      <w:lvlJc w:val="left"/>
      <w:pPr>
        <w:ind w:left="2536" w:hanging="420"/>
      </w:pPr>
    </w:lvl>
    <w:lvl w:ilvl="4" w:tplc="04090017" w:tentative="1">
      <w:start w:val="1"/>
      <w:numFmt w:val="aiueoFullWidth"/>
      <w:lvlText w:val="(%5)"/>
      <w:lvlJc w:val="left"/>
      <w:pPr>
        <w:ind w:left="2956" w:hanging="420"/>
      </w:pPr>
    </w:lvl>
    <w:lvl w:ilvl="5" w:tplc="04090011" w:tentative="1">
      <w:start w:val="1"/>
      <w:numFmt w:val="decimalEnclosedCircle"/>
      <w:lvlText w:val="%6"/>
      <w:lvlJc w:val="left"/>
      <w:pPr>
        <w:ind w:left="3376" w:hanging="420"/>
      </w:pPr>
    </w:lvl>
    <w:lvl w:ilvl="6" w:tplc="0409000F" w:tentative="1">
      <w:start w:val="1"/>
      <w:numFmt w:val="decimal"/>
      <w:lvlText w:val="%7."/>
      <w:lvlJc w:val="left"/>
      <w:pPr>
        <w:ind w:left="3796" w:hanging="420"/>
      </w:pPr>
    </w:lvl>
    <w:lvl w:ilvl="7" w:tplc="04090017" w:tentative="1">
      <w:start w:val="1"/>
      <w:numFmt w:val="aiueoFullWidth"/>
      <w:lvlText w:val="(%8)"/>
      <w:lvlJc w:val="left"/>
      <w:pPr>
        <w:ind w:left="4216" w:hanging="420"/>
      </w:pPr>
    </w:lvl>
    <w:lvl w:ilvl="8" w:tplc="04090011" w:tentative="1">
      <w:start w:val="1"/>
      <w:numFmt w:val="decimalEnclosedCircle"/>
      <w:lvlText w:val="%9"/>
      <w:lvlJc w:val="left"/>
      <w:pPr>
        <w:ind w:left="4636" w:hanging="420"/>
      </w:pPr>
    </w:lvl>
  </w:abstractNum>
  <w:abstractNum w:abstractNumId="2" w15:restartNumberingAfterBreak="0">
    <w:nsid w:val="4D6441EA"/>
    <w:multiLevelType w:val="hybridMultilevel"/>
    <w:tmpl w:val="D7325C36"/>
    <w:lvl w:ilvl="0" w:tplc="4094BC80">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5329224D"/>
    <w:multiLevelType w:val="hybridMultilevel"/>
    <w:tmpl w:val="13A8671E"/>
    <w:lvl w:ilvl="0" w:tplc="4094BC80">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E37715C"/>
    <w:multiLevelType w:val="hybridMultilevel"/>
    <w:tmpl w:val="6C86B94A"/>
    <w:lvl w:ilvl="0" w:tplc="438CB41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179"/>
    <w:rsid w:val="000847A7"/>
    <w:rsid w:val="000D4BD7"/>
    <w:rsid w:val="00395CC9"/>
    <w:rsid w:val="003D28EA"/>
    <w:rsid w:val="00443E88"/>
    <w:rsid w:val="00521B74"/>
    <w:rsid w:val="0078456A"/>
    <w:rsid w:val="007D6E33"/>
    <w:rsid w:val="00B13179"/>
    <w:rsid w:val="00C76475"/>
    <w:rsid w:val="00C96B54"/>
    <w:rsid w:val="00CD5691"/>
    <w:rsid w:val="00D17879"/>
    <w:rsid w:val="00E01400"/>
    <w:rsid w:val="00E5599C"/>
    <w:rsid w:val="00FB36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22EB2B2E"/>
  <w15:chartTrackingRefBased/>
  <w15:docId w15:val="{E71C2C61-5355-411E-85FD-D2AD0BEF9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D4BD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76475"/>
    <w:pPr>
      <w:tabs>
        <w:tab w:val="center" w:pos="4252"/>
        <w:tab w:val="right" w:pos="8504"/>
      </w:tabs>
      <w:snapToGrid w:val="0"/>
    </w:pPr>
  </w:style>
  <w:style w:type="character" w:customStyle="1" w:styleId="a4">
    <w:name w:val="ヘッダー (文字)"/>
    <w:basedOn w:val="a0"/>
    <w:link w:val="a3"/>
    <w:uiPriority w:val="99"/>
    <w:rsid w:val="00C76475"/>
  </w:style>
  <w:style w:type="paragraph" w:styleId="a5">
    <w:name w:val="footer"/>
    <w:basedOn w:val="a"/>
    <w:link w:val="a6"/>
    <w:uiPriority w:val="99"/>
    <w:unhideWhenUsed/>
    <w:rsid w:val="00C76475"/>
    <w:pPr>
      <w:tabs>
        <w:tab w:val="center" w:pos="4252"/>
        <w:tab w:val="right" w:pos="8504"/>
      </w:tabs>
      <w:snapToGrid w:val="0"/>
    </w:pPr>
  </w:style>
  <w:style w:type="character" w:customStyle="1" w:styleId="a6">
    <w:name w:val="フッター (文字)"/>
    <w:basedOn w:val="a0"/>
    <w:link w:val="a5"/>
    <w:uiPriority w:val="99"/>
    <w:rsid w:val="00C76475"/>
  </w:style>
  <w:style w:type="paragraph" w:styleId="a7">
    <w:name w:val="List Paragraph"/>
    <w:basedOn w:val="a"/>
    <w:uiPriority w:val="34"/>
    <w:qFormat/>
    <w:rsid w:val="00E5599C"/>
    <w:pPr>
      <w:ind w:leftChars="400" w:left="840"/>
    </w:pPr>
  </w:style>
  <w:style w:type="table" w:styleId="a8">
    <w:name w:val="Table Grid"/>
    <w:basedOn w:val="a1"/>
    <w:uiPriority w:val="39"/>
    <w:rsid w:val="00E559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193128">
      <w:bodyDiv w:val="1"/>
      <w:marLeft w:val="0"/>
      <w:marRight w:val="0"/>
      <w:marTop w:val="0"/>
      <w:marBottom w:val="0"/>
      <w:divBdr>
        <w:top w:val="none" w:sz="0" w:space="0" w:color="auto"/>
        <w:left w:val="none" w:sz="0" w:space="0" w:color="auto"/>
        <w:bottom w:val="none" w:sz="0" w:space="0" w:color="auto"/>
        <w:right w:val="none" w:sz="0" w:space="0" w:color="auto"/>
      </w:divBdr>
      <w:divsChild>
        <w:div w:id="1758593044">
          <w:marLeft w:val="0"/>
          <w:marRight w:val="0"/>
          <w:marTop w:val="0"/>
          <w:marBottom w:val="0"/>
          <w:divBdr>
            <w:top w:val="none" w:sz="0" w:space="0" w:color="auto"/>
            <w:left w:val="none" w:sz="0" w:space="0" w:color="auto"/>
            <w:bottom w:val="none" w:sz="0" w:space="0" w:color="auto"/>
            <w:right w:val="none" w:sz="0" w:space="0" w:color="auto"/>
          </w:divBdr>
        </w:div>
      </w:divsChild>
    </w:div>
    <w:div w:id="1555509940">
      <w:bodyDiv w:val="1"/>
      <w:marLeft w:val="0"/>
      <w:marRight w:val="0"/>
      <w:marTop w:val="0"/>
      <w:marBottom w:val="0"/>
      <w:divBdr>
        <w:top w:val="none" w:sz="0" w:space="0" w:color="auto"/>
        <w:left w:val="none" w:sz="0" w:space="0" w:color="auto"/>
        <w:bottom w:val="none" w:sz="0" w:space="0" w:color="auto"/>
        <w:right w:val="none" w:sz="0" w:space="0" w:color="auto"/>
      </w:divBdr>
    </w:div>
    <w:div w:id="2030374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84</TotalTime>
  <Pages>2</Pages>
  <Words>192</Words>
  <Characters>1097</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笹本　慧</dc:creator>
  <cp:keywords/>
  <dc:description/>
  <cp:lastModifiedBy>笹本　慧</cp:lastModifiedBy>
  <cp:revision>9</cp:revision>
  <dcterms:created xsi:type="dcterms:W3CDTF">2025-08-18T07:06:00Z</dcterms:created>
  <dcterms:modified xsi:type="dcterms:W3CDTF">2026-03-19T01:17:00Z</dcterms:modified>
</cp:coreProperties>
</file>